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181" w:rsidRPr="008A1181" w:rsidRDefault="008A1181" w:rsidP="008A1181">
      <w:pPr>
        <w:spacing w:before="161" w:after="16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A118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программе долгосрочных сбережений</w:t>
      </w:r>
    </w:p>
    <w:p w:rsidR="008A1181" w:rsidRPr="008A1181" w:rsidRDefault="008A1181" w:rsidP="008A1181">
      <w:pPr>
        <w:shd w:val="clear" w:color="auto" w:fill="FFFFFF"/>
        <w:spacing w:before="100" w:beforeAutospacing="1" w:after="3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:rsidR="008A1181" w:rsidRDefault="008A1181" w:rsidP="008A1181">
      <w:pPr>
        <w:shd w:val="clear" w:color="auto" w:fill="FFFFFF"/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A1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пунктом 1 Перечня поручений Президента Российской Федерации от 14 января 2024 г. </w:t>
      </w:r>
      <w:proofErr w:type="spellStart"/>
      <w:r w:rsidRPr="008A1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</w:t>
      </w:r>
      <w:proofErr w:type="spellEnd"/>
      <w:r w:rsidRPr="008A1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Пр-54 по итогам 14-го инвестиционного форума ВТБ «Россия зовет!» и в целях организации комплексной работы по разъяснению и продвижению программы долгосрочных сбережений распоряжением Правительства Нижегородской области от 25 </w:t>
      </w:r>
      <w:bookmarkStart w:id="0" w:name="_GoBack"/>
      <w:r w:rsidRPr="008A1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апреля </w:t>
      </w:r>
      <w:bookmarkEnd w:id="0"/>
      <w:r w:rsidRPr="008A1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2024 г. </w:t>
      </w:r>
      <w:proofErr w:type="spellStart"/>
      <w:r w:rsidRPr="008A1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</w:t>
      </w:r>
      <w:proofErr w:type="spellEnd"/>
      <w:r w:rsidRPr="008A1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376-р утвержден План проведения в Нижегородской области информационно-просветительских мероприятий по программе долгосрочных</w:t>
      </w:r>
      <w:proofErr w:type="gramEnd"/>
      <w:r w:rsidRPr="008A1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сбережений в 2024 году. С информационными материалами по программе долгосрочных сбережений Вы можете ознакомиться в прикрепленных документах.</w:t>
      </w:r>
    </w:p>
    <w:p w:rsidR="008A1181" w:rsidRPr="008A1181" w:rsidRDefault="008A1181" w:rsidP="008A118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" w:tgtFrame="_blank" w:history="1">
        <w:r w:rsidRPr="008A1181">
          <w:rPr>
            <w:rFonts w:ascii="Arial" w:eastAsia="Times New Roman" w:hAnsi="Arial" w:cs="Arial"/>
            <w:color w:val="0066FF"/>
            <w:sz w:val="24"/>
            <w:szCs w:val="24"/>
            <w:lang w:eastAsia="ru-RU"/>
          </w:rPr>
          <w:t>Лифлет</w:t>
        </w:r>
        <w:proofErr w:type="gramStart"/>
        <w:r w:rsidRPr="008A1181">
          <w:rPr>
            <w:rFonts w:ascii="Arial" w:eastAsia="Times New Roman" w:hAnsi="Arial" w:cs="Arial"/>
            <w:color w:val="0066FF"/>
            <w:sz w:val="24"/>
            <w:szCs w:val="24"/>
            <w:lang w:eastAsia="ru-RU"/>
          </w:rPr>
          <w:t>1</w:t>
        </w:r>
        <w:proofErr w:type="gramEnd"/>
        <w:r w:rsidRPr="008A1181">
          <w:rPr>
            <w:rFonts w:ascii="Arial" w:eastAsia="Times New Roman" w:hAnsi="Arial" w:cs="Arial"/>
            <w:color w:val="0066FF"/>
            <w:sz w:val="24"/>
            <w:szCs w:val="24"/>
            <w:lang w:eastAsia="ru-RU"/>
          </w:rPr>
          <w:t xml:space="preserve"> Программа долгосрочных сбережений</w:t>
        </w:r>
      </w:hyperlink>
    </w:p>
    <w:p w:rsidR="008A1181" w:rsidRPr="008A1181" w:rsidRDefault="008A1181" w:rsidP="008A118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7" w:tgtFrame="_blank" w:history="1">
        <w:r w:rsidRPr="008A1181">
          <w:rPr>
            <w:rFonts w:ascii="Arial" w:eastAsia="Times New Roman" w:hAnsi="Arial" w:cs="Arial"/>
            <w:color w:val="0066FF"/>
            <w:sz w:val="24"/>
            <w:szCs w:val="24"/>
            <w:lang w:eastAsia="ru-RU"/>
          </w:rPr>
          <w:t>Лифлет</w:t>
        </w:r>
        <w:proofErr w:type="gramStart"/>
        <w:r w:rsidRPr="008A1181">
          <w:rPr>
            <w:rFonts w:ascii="Arial" w:eastAsia="Times New Roman" w:hAnsi="Arial" w:cs="Arial"/>
            <w:color w:val="0066FF"/>
            <w:sz w:val="24"/>
            <w:szCs w:val="24"/>
            <w:lang w:eastAsia="ru-RU"/>
          </w:rPr>
          <w:t>2</w:t>
        </w:r>
        <w:proofErr w:type="gramEnd"/>
        <w:r w:rsidRPr="008A1181">
          <w:rPr>
            <w:rFonts w:ascii="Arial" w:eastAsia="Times New Roman" w:hAnsi="Arial" w:cs="Arial"/>
            <w:color w:val="0066FF"/>
            <w:sz w:val="24"/>
            <w:szCs w:val="24"/>
            <w:lang w:eastAsia="ru-RU"/>
          </w:rPr>
          <w:t xml:space="preserve"> Программа долгосрочных сбережений</w:t>
        </w:r>
      </w:hyperlink>
    </w:p>
    <w:p w:rsidR="008A1181" w:rsidRPr="008A1181" w:rsidRDefault="008A1181" w:rsidP="008A118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8" w:tgtFrame="_blank" w:history="1">
        <w:r w:rsidRPr="008A1181">
          <w:rPr>
            <w:rFonts w:ascii="Arial" w:eastAsia="Times New Roman" w:hAnsi="Arial" w:cs="Arial"/>
            <w:color w:val="0066FF"/>
            <w:sz w:val="24"/>
            <w:szCs w:val="24"/>
            <w:lang w:eastAsia="ru-RU"/>
          </w:rPr>
          <w:t>Накоплени</w:t>
        </w:r>
        <w:r w:rsidRPr="008A1181">
          <w:rPr>
            <w:rFonts w:ascii="Arial" w:eastAsia="Times New Roman" w:hAnsi="Arial" w:cs="Arial"/>
            <w:color w:val="0066FF"/>
            <w:sz w:val="24"/>
            <w:szCs w:val="24"/>
            <w:lang w:eastAsia="ru-RU"/>
          </w:rPr>
          <w:t>я</w:t>
        </w:r>
        <w:r w:rsidRPr="008A1181">
          <w:rPr>
            <w:rFonts w:ascii="Arial" w:eastAsia="Times New Roman" w:hAnsi="Arial" w:cs="Arial"/>
            <w:color w:val="0066FF"/>
            <w:sz w:val="24"/>
            <w:szCs w:val="24"/>
            <w:lang w:eastAsia="ru-RU"/>
          </w:rPr>
          <w:t xml:space="preserve"> — это просто</w:t>
        </w:r>
      </w:hyperlink>
    </w:p>
    <w:p w:rsidR="008A1181" w:rsidRPr="008A1181" w:rsidRDefault="008A1181" w:rsidP="008A1181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9" w:tgtFrame="_blank" w:history="1">
        <w:r w:rsidRPr="008A1181">
          <w:rPr>
            <w:rFonts w:ascii="Arial" w:eastAsia="Times New Roman" w:hAnsi="Arial" w:cs="Arial"/>
            <w:color w:val="0066FF"/>
            <w:sz w:val="24"/>
            <w:szCs w:val="24"/>
            <w:lang w:eastAsia="ru-RU"/>
          </w:rPr>
          <w:t xml:space="preserve">Программа </w:t>
        </w:r>
        <w:proofErr w:type="gramStart"/>
        <w:r w:rsidRPr="008A1181">
          <w:rPr>
            <w:rFonts w:ascii="Arial" w:eastAsia="Times New Roman" w:hAnsi="Arial" w:cs="Arial"/>
            <w:color w:val="0066FF"/>
            <w:sz w:val="24"/>
            <w:szCs w:val="24"/>
            <w:lang w:eastAsia="ru-RU"/>
          </w:rPr>
          <w:t>Долгосрочных</w:t>
        </w:r>
        <w:proofErr w:type="gramEnd"/>
        <w:r w:rsidRPr="008A1181">
          <w:rPr>
            <w:rFonts w:ascii="Arial" w:eastAsia="Times New Roman" w:hAnsi="Arial" w:cs="Arial"/>
            <w:color w:val="0066FF"/>
            <w:sz w:val="24"/>
            <w:szCs w:val="24"/>
            <w:lang w:eastAsia="ru-RU"/>
          </w:rPr>
          <w:t xml:space="preserve"> Сбережений </w:t>
        </w:r>
      </w:hyperlink>
    </w:p>
    <w:p w:rsidR="008A1181" w:rsidRDefault="008A1181">
      <w:r>
        <w:rPr>
          <w:noProof/>
          <w:lang w:eastAsia="ru-RU"/>
        </w:rPr>
        <w:drawing>
          <wp:inline distT="0" distB="0" distL="0" distR="0" wp14:anchorId="1DF010AC" wp14:editId="17154593">
            <wp:extent cx="6300470" cy="3544671"/>
            <wp:effectExtent l="0" t="0" r="5080" b="0"/>
            <wp:docPr id="1" name="Рисунок 1" descr="https://madou322.ru/wp-content/uploads/zastavka-na-rabochij-stol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dou322.ru/wp-content/uploads/zastavka-na-rabochij-stol_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181" w:rsidRDefault="008A1181" w:rsidP="008A1181"/>
    <w:sectPr w:rsidR="008A1181" w:rsidSect="008A118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520AB"/>
    <w:multiLevelType w:val="multilevel"/>
    <w:tmpl w:val="EC0E7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181"/>
    <w:rsid w:val="0082335B"/>
    <w:rsid w:val="008A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1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1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1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707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dou322.ru/wp-content/uploads/01_pds-o-programme-dlja-shirokoj-auditorii-final-120424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adou322.ru/wp-content/uploads/liflet_2_pechat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dou322.ru/wp-content/uploads/liflet_1_pechat.pd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madou322.ru/wp-content/uploads/programma-dolgosrochnyh-sberezhenij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 программе долгосрочных сбережений</vt:lpstr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2024-07-23T12:00:00Z</dcterms:created>
  <dcterms:modified xsi:type="dcterms:W3CDTF">2024-07-23T12:06:00Z</dcterms:modified>
</cp:coreProperties>
</file>