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2B" w:rsidRPr="004D742B" w:rsidRDefault="004D742B" w:rsidP="004D742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F23A41"/>
          <w:kern w:val="36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color w:val="F23A41"/>
          <w:kern w:val="36"/>
          <w:sz w:val="24"/>
          <w:szCs w:val="24"/>
          <w:lang w:eastAsia="ru-RU"/>
        </w:rPr>
        <w:t>Перечень услуг, доступных для получения в электронной форме</w:t>
      </w:r>
    </w:p>
    <w:p w:rsidR="004D742B" w:rsidRPr="004D742B" w:rsidRDefault="004D742B" w:rsidP="004D742B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Перечень услуг, доступных для получения в электронной форме на Портале государственных и муниципальных услуг Российской Федерации:</w: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С помощью Единого портала Вы сможете воспользоваться многими популярными сервисами по категориям: </w: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СЕМЬЯ И ДЕТИ:</w:t>
      </w:r>
    </w:p>
    <w:p w:rsidR="004D742B" w:rsidRPr="004D742B" w:rsidRDefault="004D742B" w:rsidP="004D742B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6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Запись в детский сад</w:t>
        </w:r>
      </w:hyperlink>
    </w:p>
    <w:p w:rsidR="004D742B" w:rsidRPr="004D742B" w:rsidRDefault="004D742B" w:rsidP="004D742B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7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Оформление сертификата на получение материнского капитала</w:t>
        </w:r>
      </w:hyperlink>
    </w:p>
    <w:p w:rsidR="004D742B" w:rsidRPr="004D742B" w:rsidRDefault="004D742B" w:rsidP="004D742B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8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Распоряжение средствами материнского (семейного) капитала</w:t>
        </w:r>
      </w:hyperlink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 </w: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ПАСПОРТА, РЕГИСТРАЦИЯ, ВИЗЫ:</w:t>
      </w:r>
    </w:p>
    <w:p w:rsidR="004D742B" w:rsidRPr="004D742B" w:rsidRDefault="004D742B" w:rsidP="004D742B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9" w:anchor="%21_description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Получение загранпаспорта с электронным чипом (на 10 лет)</w:t>
        </w:r>
      </w:hyperlink>
    </w:p>
    <w:p w:rsidR="004D742B" w:rsidRPr="004D742B" w:rsidRDefault="004D742B" w:rsidP="004D742B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10" w:anchor="%21_description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Получение загранпаспорта без электронного чипа (на 5 лет)</w:t>
        </w:r>
      </w:hyperlink>
    </w:p>
    <w:p w:rsidR="004D742B" w:rsidRPr="004D742B" w:rsidRDefault="004D742B" w:rsidP="004D742B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11" w:anchor="%21_description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Замена паспорта гражданина РФ</w:t>
        </w:r>
      </w:hyperlink>
    </w:p>
    <w:p w:rsidR="004D742B" w:rsidRPr="004D742B" w:rsidRDefault="004D742B" w:rsidP="004D742B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12" w:anchor="%21_description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Регистрация по месту жительства/пребывания</w:t>
        </w:r>
      </w:hyperlink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 </w: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ЗДРАВООХРАНЕНИЕ, МЕДИЦИНА, ЛЕКАРСТВА:</w:t>
      </w:r>
    </w:p>
    <w:p w:rsidR="004D742B" w:rsidRPr="004D742B" w:rsidRDefault="004D742B" w:rsidP="004D742B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13" w:anchor="%21_description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Запись на прием к врачу</w:t>
        </w:r>
      </w:hyperlink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 </w: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ТРАНСПОРТ И ВОЖДЕНИЕ: </w:t>
      </w:r>
    </w:p>
    <w:p w:rsidR="004D742B" w:rsidRPr="004D742B" w:rsidRDefault="004D742B" w:rsidP="004D742B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14" w:anchor="%21_description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Проверка и оплата штрафов ГИБДД</w:t>
        </w:r>
      </w:hyperlink>
    </w:p>
    <w:p w:rsidR="004D742B" w:rsidRPr="004D742B" w:rsidRDefault="004D742B" w:rsidP="004D742B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15" w:anchor="%21_description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Получение водительского удостоверения после прохождения профессиональной подготовки (переподготовки)</w:t>
        </w:r>
      </w:hyperlink>
    </w:p>
    <w:p w:rsidR="004D742B" w:rsidRPr="004D742B" w:rsidRDefault="004D742B" w:rsidP="004D742B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16" w:anchor="%21_description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Регистрация транспортных средств</w:t>
        </w:r>
      </w:hyperlink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 </w: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НАЛОГИ И ФИНАНСЫ:</w:t>
      </w:r>
    </w:p>
    <w:p w:rsidR="004D742B" w:rsidRPr="004D742B" w:rsidRDefault="004D742B" w:rsidP="004D742B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17" w:anchor="%21_description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Проверка налоговых задолженностей</w:t>
        </w:r>
      </w:hyperlink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 </w: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ПЕНСИЯ, ПОСОБИЯ, ЛЬГОТЫ:</w:t>
      </w:r>
    </w:p>
    <w:p w:rsidR="004D742B" w:rsidRPr="004D742B" w:rsidRDefault="004D742B" w:rsidP="004D742B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18" w:anchor="%21_description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Назначение трудовой пенсии или пенсий по государственному пенсионному обеспечению</w:t>
        </w:r>
      </w:hyperlink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 </w: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БЕЗОПАСНОСТЬ И ПРАВОПОРЯДОК:</w:t>
      </w:r>
    </w:p>
    <w:p w:rsidR="004D742B" w:rsidRPr="004D742B" w:rsidRDefault="004D742B" w:rsidP="004D742B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19" w:anchor="%21_description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Проверка задолженностей судебным приставам</w:t>
        </w:r>
      </w:hyperlink>
    </w:p>
    <w:p w:rsidR="004D742B" w:rsidRPr="004D742B" w:rsidRDefault="004D742B" w:rsidP="004D742B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20" w:anchor="%21_description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Предоставление информации о наличии исполнительного производства</w:t>
        </w:r>
      </w:hyperlink>
    </w:p>
    <w:p w:rsidR="004D742B" w:rsidRPr="004D742B" w:rsidRDefault="004D742B" w:rsidP="004D742B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21" w:anchor="%21_description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 xml:space="preserve">Получение и продление лицензии на </w:t>
        </w:r>
        <w:proofErr w:type="gramStart"/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хранение</w:t>
        </w:r>
        <w:proofErr w:type="gramEnd"/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 xml:space="preserve"> и ношение оружия</w:t>
        </w:r>
      </w:hyperlink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 </w: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БИЗНЕС, ПРЕДПРИНИМАТЕЛЬСТВО, НКО:</w:t>
      </w:r>
    </w:p>
    <w:p w:rsidR="004D742B" w:rsidRPr="004D742B" w:rsidRDefault="004D742B" w:rsidP="004D742B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22" w:anchor="%21_description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Регистрация юридических лиц и ИП (+запись на приём)</w:t>
        </w:r>
      </w:hyperlink>
    </w:p>
    <w:p w:rsidR="004D742B" w:rsidRPr="004D742B" w:rsidRDefault="004D742B" w:rsidP="004D742B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23" w:anchor="%21_description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Государственная регистрация юридического лица при его создании</w:t>
        </w:r>
      </w:hyperlink>
    </w:p>
    <w:p w:rsidR="004D742B" w:rsidRPr="004D742B" w:rsidRDefault="004D742B" w:rsidP="004D742B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24" w:anchor="%21_description" w:history="1">
        <w:r w:rsidRPr="004D742B">
          <w:rPr>
            <w:rFonts w:ascii="Times New Roman" w:eastAsia="Times New Roman" w:hAnsi="Times New Roman"/>
            <w:b/>
            <w:bCs/>
            <w:color w:val="DE2B21"/>
            <w:sz w:val="24"/>
            <w:szCs w:val="24"/>
            <w:u w:val="single"/>
            <w:lang w:eastAsia="ru-RU"/>
          </w:rPr>
          <w:t>Государственная регистрация юридического лица, создаваемого путем реорганизации</w:t>
        </w:r>
      </w:hyperlink>
    </w:p>
    <w:p w:rsidR="004D742B" w:rsidRPr="004D742B" w:rsidRDefault="004D742B" w:rsidP="004D74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0a0a0a" stroked="f"/>
        </w:pic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Также через Портал </w:t>
      </w:r>
      <w:proofErr w:type="spellStart"/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госуслуг</w:t>
      </w:r>
      <w:proofErr w:type="spellEnd"/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можно оплачивать различные виды государственных пошлин и сборов. При оплате государственных пошлин банковскими картами комиссия не взимается. При оплате штрафов ГИБДД комиссия составит не более 1% от суммы платежа. </w: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 xml:space="preserve">На портале </w:t>
      </w:r>
      <w:proofErr w:type="spellStart"/>
      <w:r w:rsidRPr="004D742B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госуслуг</w:t>
      </w:r>
      <w:proofErr w:type="spellEnd"/>
      <w:r w:rsidRPr="004D742B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 xml:space="preserve"> можно оплатить:</w: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– требования по исполнительным листам Федеральной службы судебных приставов;</w: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– госпошлины по услугам: «государственная регистрация автомототранспортных средств и прицепов к ним», «приём квалификационных экзаменов и выдача водительских удостоверений» (ГИБДД МВД России);</w: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– штрафы ГИБДД;</w: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– услуги ЖКХ и многое другое.</w:t>
      </w:r>
    </w:p>
    <w:p w:rsidR="004D742B" w:rsidRPr="004D742B" w:rsidRDefault="004D742B" w:rsidP="004D742B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Оплата производится картами международных платежных систем </w:t>
      </w:r>
      <w:proofErr w:type="spellStart"/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Visa</w:t>
      </w:r>
      <w:proofErr w:type="spellEnd"/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и </w:t>
      </w:r>
      <w:proofErr w:type="spellStart"/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MasterCard</w:t>
      </w:r>
      <w:proofErr w:type="spellEnd"/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, а также электронными деньгами и со счетов сотовых операторов (МТС, Билайн, Мегафон, Ростелеком/</w:t>
      </w:r>
      <w:proofErr w:type="spellStart"/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Utel</w:t>
      </w:r>
      <w:proofErr w:type="spellEnd"/>
      <w:r w:rsidRPr="004D742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и др.).</w:t>
      </w:r>
    </w:p>
    <w:p w:rsidR="00255FEC" w:rsidRPr="004D742B" w:rsidRDefault="00255FEC" w:rsidP="004D742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55FEC" w:rsidRPr="004D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7EFE"/>
    <w:multiLevelType w:val="multilevel"/>
    <w:tmpl w:val="3062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3A1518"/>
    <w:multiLevelType w:val="multilevel"/>
    <w:tmpl w:val="FFEE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260044"/>
    <w:multiLevelType w:val="multilevel"/>
    <w:tmpl w:val="A046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D25D97"/>
    <w:multiLevelType w:val="multilevel"/>
    <w:tmpl w:val="8C6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612DAF"/>
    <w:multiLevelType w:val="multilevel"/>
    <w:tmpl w:val="B0B4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FF5BBF"/>
    <w:multiLevelType w:val="multilevel"/>
    <w:tmpl w:val="158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681AC2"/>
    <w:multiLevelType w:val="multilevel"/>
    <w:tmpl w:val="7EC0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372789"/>
    <w:multiLevelType w:val="multilevel"/>
    <w:tmpl w:val="E8B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2B"/>
    <w:rsid w:val="00255FEC"/>
    <w:rsid w:val="00344BE2"/>
    <w:rsid w:val="004D742B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ta.gosuslugi.ru/10061/1" TargetMode="External"/><Relationship Id="rId13" Type="http://schemas.openxmlformats.org/officeDocument/2006/relationships/hyperlink" Target="https://www.gosuslugi.ru/pgu/service/-10000000603_10000020298.html" TargetMode="External"/><Relationship Id="rId18" Type="http://schemas.openxmlformats.org/officeDocument/2006/relationships/hyperlink" Target="http://www.gosuslugi.ru/pgu/service/10002952362_11105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gosuslugi.ru/pgu/service/10001687507_445.html" TargetMode="External"/><Relationship Id="rId7" Type="http://schemas.openxmlformats.org/officeDocument/2006/relationships/hyperlink" Target="https://beta.gosuslugi.ru/10055/1" TargetMode="External"/><Relationship Id="rId12" Type="http://schemas.openxmlformats.org/officeDocument/2006/relationships/hyperlink" Target="http://www.gosuslugi.ru/pgu/service/10000023336_85.html" TargetMode="External"/><Relationship Id="rId17" Type="http://schemas.openxmlformats.org/officeDocument/2006/relationships/hyperlink" Target="http://www.gosuslugi.ru/pgu/service/10002691751_99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suslugi.ru/pgu/service/10000466914_74.html" TargetMode="External"/><Relationship Id="rId20" Type="http://schemas.openxmlformats.org/officeDocument/2006/relationships/hyperlink" Target="http://www.gosuslugi.ru/pgu/service/10003880815_1000002310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eta.gosuslugi.ru/10999/1" TargetMode="External"/><Relationship Id="rId11" Type="http://schemas.openxmlformats.org/officeDocument/2006/relationships/hyperlink" Target="http://www.gosuslugi.ru/pgu/service/10000002012_300.html" TargetMode="External"/><Relationship Id="rId24" Type="http://schemas.openxmlformats.org/officeDocument/2006/relationships/hyperlink" Target="http://www.gosuslugi.ru/pgu/service/10000017660_55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pgu/service/10000467506_73.html" TargetMode="External"/><Relationship Id="rId23" Type="http://schemas.openxmlformats.org/officeDocument/2006/relationships/hyperlink" Target="https://www.gosuslugi.ru/pgu/service/10000016661_551.html" TargetMode="External"/><Relationship Id="rId10" Type="http://schemas.openxmlformats.org/officeDocument/2006/relationships/hyperlink" Target="http://www.gosuslugi.ru/pgu/service/10000002012_300.html" TargetMode="External"/><Relationship Id="rId19" Type="http://schemas.openxmlformats.org/officeDocument/2006/relationships/hyperlink" Target="http://www.gosuslugi.ru/pgu/service/10001505301_28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pgu/service/10001970310_5.html" TargetMode="External"/><Relationship Id="rId14" Type="http://schemas.openxmlformats.org/officeDocument/2006/relationships/hyperlink" Target="http://www.gosuslugi.ru/pgu/service/10000581563_26.html" TargetMode="External"/><Relationship Id="rId22" Type="http://schemas.openxmlformats.org/officeDocument/2006/relationships/hyperlink" Target="http://www.gosuslugi.ru/pgu/service/10000018733_55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2017-04-11T09:35:00Z</dcterms:created>
  <dcterms:modified xsi:type="dcterms:W3CDTF">2017-04-11T09:55:00Z</dcterms:modified>
</cp:coreProperties>
</file>